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sz w:val="40"/>
          <w:szCs w:val="40"/>
          <w:lang w:val="en-US"/>
        </w:rPr>
      </w:pPr>
      <w:r>
        <w:rPr>
          <w:rFonts w:hint="default"/>
          <w:sz w:val="40"/>
          <w:szCs w:val="40"/>
          <w:lang w:val="en-US"/>
        </w:rPr>
        <w:t>Two Hep Art. LDLT backbench RECON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drawing>
          <wp:inline distT="0" distB="0" distL="114300" distR="114300">
            <wp:extent cx="5266055" cy="3949700"/>
            <wp:effectExtent l="0" t="0" r="10795" b="12700"/>
            <wp:docPr id="1" name="Picture 1" descr="Two Hep Art. LDLT backbench RE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wo Hep Art. LDLT backbench RECO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C05E9"/>
    <w:rsid w:val="53CC05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2017-02-01T06:41:00Z</dcterms:created>
  <dc:creator>CARE</dc:creator>
  <cp:lastModifiedBy>CARE</cp:lastModifiedBy>
  <dcterms:modified xsi:type="dcterms:W3CDTF">2017-02-01T06:42:26Z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1033-10.1.0.5785</vt:lpwstr>
  </property>
</Properties>
</file>